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653E" w:rsidRDefault="00F5653E">
      <w:pPr>
        <w:pStyle w:val="BodyText"/>
        <w:rPr>
          <w:rFonts w:ascii="Times New Roman"/>
        </w:rPr>
      </w:pPr>
    </w:p>
    <w:p w:rsidR="00F5653E" w:rsidRDefault="00F5653E">
      <w:pPr>
        <w:pStyle w:val="BodyText"/>
        <w:rPr>
          <w:rFonts w:ascii="Times New Roman"/>
        </w:rPr>
      </w:pPr>
    </w:p>
    <w:p w:rsidR="00F5653E" w:rsidRDefault="00F5653E">
      <w:pPr>
        <w:pStyle w:val="BodyText"/>
        <w:spacing w:before="4"/>
        <w:rPr>
          <w:rFonts w:ascii="Times New Roman"/>
          <w:sz w:val="22"/>
        </w:rPr>
      </w:pPr>
    </w:p>
    <w:p w:rsidR="00F5653E" w:rsidRDefault="00F5653E">
      <w:pPr>
        <w:pStyle w:val="BodyText"/>
        <w:spacing w:before="10"/>
        <w:rPr>
          <w:rFonts w:ascii="Times New Roman"/>
          <w:sz w:val="23"/>
        </w:rPr>
      </w:pPr>
    </w:p>
    <w:tbl>
      <w:tblPr>
        <w:tblW w:w="0" w:type="auto"/>
        <w:tblInd w:w="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48"/>
        <w:gridCol w:w="5239"/>
        <w:gridCol w:w="2141"/>
      </w:tblGrid>
      <w:tr w:rsidR="004F036C">
        <w:trPr>
          <w:trHeight w:val="580"/>
        </w:trPr>
        <w:tc>
          <w:tcPr>
            <w:tcW w:w="2448" w:type="dxa"/>
            <w:tcBorders>
              <w:bottom w:val="nil"/>
            </w:tcBorders>
          </w:tcPr>
          <w:p w:rsidR="004F036C" w:rsidRDefault="004F036C" w:rsidP="004F036C">
            <w:pPr>
              <w:pStyle w:val="TableParagraph"/>
              <w:spacing w:before="6"/>
              <w:rPr>
                <w:rFonts w:ascii="Times New Roman"/>
                <w:sz w:val="27"/>
              </w:rPr>
            </w:pPr>
          </w:p>
          <w:p w:rsidR="004F036C" w:rsidRDefault="004F036C" w:rsidP="004F036C">
            <w:pPr>
              <w:pStyle w:val="TableParagraph"/>
              <w:ind w:left="107"/>
            </w:pPr>
            <w:r>
              <w:rPr>
                <w:u w:val="single"/>
              </w:rPr>
              <w:t>Issued:</w:t>
            </w:r>
          </w:p>
        </w:tc>
        <w:tc>
          <w:tcPr>
            <w:tcW w:w="5239" w:type="dxa"/>
            <w:tcBorders>
              <w:bottom w:val="nil"/>
            </w:tcBorders>
          </w:tcPr>
          <w:p w:rsidR="004F036C" w:rsidRDefault="004F036C" w:rsidP="004F036C">
            <w:pPr>
              <w:pStyle w:val="TableParagraph"/>
              <w:spacing w:before="3"/>
              <w:rPr>
                <w:rFonts w:ascii="Times New Roman"/>
                <w:sz w:val="27"/>
              </w:rPr>
            </w:pPr>
          </w:p>
          <w:p w:rsidR="004F036C" w:rsidRDefault="004F036C" w:rsidP="004F036C">
            <w:pPr>
              <w:pStyle w:val="TableParagraph"/>
              <w:ind w:left="552" w:right="542"/>
              <w:jc w:val="center"/>
              <w:rPr>
                <w:b/>
              </w:rPr>
            </w:pPr>
            <w:r>
              <w:rPr>
                <w:b/>
              </w:rPr>
              <w:t>ENGINEERING DIVISION</w:t>
            </w:r>
            <w:r>
              <w:rPr>
                <w:b/>
              </w:rPr>
              <w:br/>
              <w:t>(BỘ PHẬN KỸ THUẬT)</w:t>
            </w:r>
          </w:p>
        </w:tc>
        <w:tc>
          <w:tcPr>
            <w:tcW w:w="2141" w:type="dxa"/>
            <w:tcBorders>
              <w:bottom w:val="nil"/>
            </w:tcBorders>
          </w:tcPr>
          <w:p w:rsidR="004F036C" w:rsidRDefault="004F036C" w:rsidP="004F036C">
            <w:pPr>
              <w:pStyle w:val="TableParagraph"/>
              <w:spacing w:before="6"/>
              <w:rPr>
                <w:rFonts w:ascii="Times New Roman"/>
                <w:sz w:val="27"/>
              </w:rPr>
            </w:pPr>
          </w:p>
          <w:p w:rsidR="004F036C" w:rsidRDefault="004F036C" w:rsidP="004F036C">
            <w:pPr>
              <w:pStyle w:val="TableParagraph"/>
              <w:ind w:left="107"/>
            </w:pPr>
            <w:r>
              <w:rPr>
                <w:u w:val="single"/>
              </w:rPr>
              <w:t>Index Nº:</w:t>
            </w:r>
          </w:p>
        </w:tc>
      </w:tr>
      <w:tr w:rsidR="004F036C">
        <w:trPr>
          <w:trHeight w:val="440"/>
        </w:trPr>
        <w:tc>
          <w:tcPr>
            <w:tcW w:w="2448" w:type="dxa"/>
            <w:tcBorders>
              <w:top w:val="nil"/>
              <w:bottom w:val="nil"/>
            </w:tcBorders>
          </w:tcPr>
          <w:p w:rsidR="004F036C" w:rsidRDefault="004F036C" w:rsidP="004F036C">
            <w:pPr>
              <w:pStyle w:val="TableParagraph"/>
              <w:spacing w:before="16"/>
              <w:ind w:left="107"/>
            </w:pPr>
            <w:r>
              <w:t>January 2023</w:t>
            </w:r>
          </w:p>
        </w:tc>
        <w:tc>
          <w:tcPr>
            <w:tcW w:w="5239" w:type="dxa"/>
            <w:tcBorders>
              <w:top w:val="nil"/>
              <w:bottom w:val="nil"/>
            </w:tcBorders>
          </w:tcPr>
          <w:p w:rsidR="004F036C" w:rsidRDefault="004F036C" w:rsidP="004F036C">
            <w:pPr>
              <w:pStyle w:val="TableParagraph"/>
              <w:spacing w:before="14"/>
              <w:ind w:left="552" w:right="542"/>
              <w:jc w:val="center"/>
              <w:rPr>
                <w:b/>
              </w:rPr>
            </w:pPr>
            <w:r>
              <w:rPr>
                <w:b/>
              </w:rPr>
              <w:t>POLICIES &amp; PROCEDURES</w:t>
            </w:r>
            <w:r>
              <w:rPr>
                <w:b/>
              </w:rPr>
              <w:br/>
              <w:t>(CHÍNH SÁCH VÀ QUY TRÌNH)</w:t>
            </w:r>
          </w:p>
        </w:tc>
        <w:tc>
          <w:tcPr>
            <w:tcW w:w="2141" w:type="dxa"/>
            <w:tcBorders>
              <w:top w:val="nil"/>
              <w:bottom w:val="nil"/>
            </w:tcBorders>
          </w:tcPr>
          <w:p w:rsidR="004F036C" w:rsidRDefault="004F036C" w:rsidP="004F036C">
            <w:pPr>
              <w:pStyle w:val="TableParagraph"/>
              <w:spacing w:before="16"/>
              <w:ind w:left="107"/>
            </w:pPr>
            <w:r>
              <w:t>SSC011</w:t>
            </w:r>
          </w:p>
        </w:tc>
      </w:tr>
      <w:tr w:rsidR="004F036C">
        <w:trPr>
          <w:trHeight w:val="440"/>
        </w:trPr>
        <w:tc>
          <w:tcPr>
            <w:tcW w:w="2448" w:type="dxa"/>
            <w:tcBorders>
              <w:top w:val="nil"/>
              <w:bottom w:val="nil"/>
            </w:tcBorders>
          </w:tcPr>
          <w:p w:rsidR="004F036C" w:rsidRDefault="004F036C" w:rsidP="004F036C">
            <w:pPr>
              <w:pStyle w:val="TableParagraph"/>
              <w:spacing w:before="173"/>
              <w:ind w:left="107"/>
            </w:pPr>
            <w:r>
              <w:rPr>
                <w:u w:val="single"/>
              </w:rPr>
              <w:t>Revised:</w:t>
            </w:r>
          </w:p>
        </w:tc>
        <w:tc>
          <w:tcPr>
            <w:tcW w:w="5239" w:type="dxa"/>
            <w:tcBorders>
              <w:top w:val="nil"/>
              <w:bottom w:val="nil"/>
            </w:tcBorders>
          </w:tcPr>
          <w:p w:rsidR="004F036C" w:rsidRDefault="004F036C" w:rsidP="004F036C">
            <w:pPr>
              <w:pStyle w:val="TableParagraph"/>
              <w:rPr>
                <w:rFonts w:ascii="Times New Roman"/>
                <w:sz w:val="20"/>
              </w:rPr>
            </w:pPr>
          </w:p>
        </w:tc>
        <w:tc>
          <w:tcPr>
            <w:tcW w:w="2141" w:type="dxa"/>
            <w:tcBorders>
              <w:top w:val="nil"/>
              <w:bottom w:val="nil"/>
            </w:tcBorders>
          </w:tcPr>
          <w:p w:rsidR="004F036C" w:rsidRDefault="004F036C" w:rsidP="004F036C">
            <w:pPr>
              <w:pStyle w:val="TableParagraph"/>
              <w:spacing w:before="173"/>
              <w:ind w:left="107"/>
            </w:pPr>
            <w:r>
              <w:rPr>
                <w:u w:val="single"/>
              </w:rPr>
              <w:t>Approved By</w:t>
            </w:r>
            <w:r>
              <w:t>:</w:t>
            </w:r>
          </w:p>
        </w:tc>
      </w:tr>
      <w:tr w:rsidR="004F036C">
        <w:trPr>
          <w:trHeight w:val="300"/>
        </w:trPr>
        <w:tc>
          <w:tcPr>
            <w:tcW w:w="2448" w:type="dxa"/>
            <w:tcBorders>
              <w:top w:val="nil"/>
              <w:bottom w:val="nil"/>
            </w:tcBorders>
          </w:tcPr>
          <w:p w:rsidR="004F036C" w:rsidRDefault="004F036C" w:rsidP="004F036C">
            <w:pPr>
              <w:pStyle w:val="TableParagraph"/>
              <w:spacing w:before="16"/>
              <w:ind w:left="107"/>
            </w:pPr>
          </w:p>
        </w:tc>
        <w:tc>
          <w:tcPr>
            <w:tcW w:w="5239" w:type="dxa"/>
            <w:tcBorders>
              <w:top w:val="nil"/>
              <w:bottom w:val="nil"/>
            </w:tcBorders>
          </w:tcPr>
          <w:p w:rsidR="004F036C" w:rsidRDefault="004F036C" w:rsidP="004F036C">
            <w:pPr>
              <w:pStyle w:val="TableParagraph"/>
              <w:rPr>
                <w:rFonts w:ascii="Times New Roman"/>
                <w:sz w:val="20"/>
              </w:rPr>
            </w:pPr>
          </w:p>
        </w:tc>
        <w:tc>
          <w:tcPr>
            <w:tcW w:w="2141" w:type="dxa"/>
            <w:tcBorders>
              <w:top w:val="nil"/>
              <w:bottom w:val="nil"/>
            </w:tcBorders>
          </w:tcPr>
          <w:p w:rsidR="004F036C" w:rsidRDefault="004F036C" w:rsidP="004F036C">
            <w:pPr>
              <w:pStyle w:val="TableParagraph"/>
              <w:spacing w:before="16"/>
              <w:ind w:left="107"/>
            </w:pPr>
            <w:r>
              <w:t>GM.DOE</w:t>
            </w:r>
          </w:p>
        </w:tc>
      </w:tr>
      <w:tr w:rsidR="004F036C">
        <w:trPr>
          <w:trHeight w:val="300"/>
        </w:trPr>
        <w:tc>
          <w:tcPr>
            <w:tcW w:w="2448" w:type="dxa"/>
            <w:tcBorders>
              <w:top w:val="nil"/>
              <w:bottom w:val="nil"/>
            </w:tcBorders>
          </w:tcPr>
          <w:p w:rsidR="004F036C" w:rsidRDefault="004F036C" w:rsidP="004F036C">
            <w:pPr>
              <w:pStyle w:val="TableParagraph"/>
              <w:rPr>
                <w:rFonts w:ascii="Times New Roman"/>
                <w:sz w:val="20"/>
              </w:rPr>
            </w:pPr>
          </w:p>
        </w:tc>
        <w:tc>
          <w:tcPr>
            <w:tcW w:w="5239" w:type="dxa"/>
            <w:tcBorders>
              <w:top w:val="nil"/>
              <w:bottom w:val="nil"/>
            </w:tcBorders>
          </w:tcPr>
          <w:p w:rsidR="004F036C" w:rsidRDefault="004F036C" w:rsidP="004F036C">
            <w:pPr>
              <w:pStyle w:val="TableParagraph"/>
              <w:spacing w:before="40" w:line="243" w:lineRule="exact"/>
              <w:ind w:left="547" w:right="542"/>
              <w:jc w:val="center"/>
              <w:rPr>
                <w:b/>
              </w:rPr>
            </w:pPr>
            <w:r>
              <w:rPr>
                <w:b/>
              </w:rPr>
              <w:t>SAFETY &amp; SECURITY</w:t>
            </w:r>
            <w:r>
              <w:rPr>
                <w:b/>
              </w:rPr>
              <w:br/>
              <w:t>(AN TOÀN VÀ AN NINH)</w:t>
            </w:r>
          </w:p>
        </w:tc>
        <w:tc>
          <w:tcPr>
            <w:tcW w:w="2141" w:type="dxa"/>
            <w:tcBorders>
              <w:top w:val="nil"/>
              <w:bottom w:val="nil"/>
            </w:tcBorders>
          </w:tcPr>
          <w:p w:rsidR="004F036C" w:rsidRDefault="004F036C" w:rsidP="004F036C">
            <w:pPr>
              <w:pStyle w:val="TableParagraph"/>
              <w:rPr>
                <w:rFonts w:ascii="Times New Roman"/>
                <w:sz w:val="20"/>
              </w:rPr>
            </w:pPr>
          </w:p>
        </w:tc>
      </w:tr>
      <w:tr w:rsidR="004F036C">
        <w:trPr>
          <w:trHeight w:val="260"/>
        </w:trPr>
        <w:tc>
          <w:tcPr>
            <w:tcW w:w="2448" w:type="dxa"/>
            <w:tcBorders>
              <w:top w:val="nil"/>
              <w:bottom w:val="nil"/>
            </w:tcBorders>
          </w:tcPr>
          <w:p w:rsidR="004F036C" w:rsidRDefault="004F036C" w:rsidP="004F036C">
            <w:pPr>
              <w:pStyle w:val="TableParagraph"/>
              <w:spacing w:before="3"/>
              <w:ind w:left="107"/>
            </w:pPr>
            <w:r>
              <w:rPr>
                <w:u w:val="single"/>
              </w:rPr>
              <w:t>New Revision Due</w:t>
            </w:r>
            <w:r>
              <w:t>:</w:t>
            </w:r>
          </w:p>
        </w:tc>
        <w:tc>
          <w:tcPr>
            <w:tcW w:w="5239" w:type="dxa"/>
            <w:tcBorders>
              <w:top w:val="nil"/>
              <w:bottom w:val="nil"/>
            </w:tcBorders>
          </w:tcPr>
          <w:p w:rsidR="004F036C" w:rsidRDefault="004F036C" w:rsidP="004F036C">
            <w:pPr>
              <w:pStyle w:val="TableParagraph"/>
              <w:rPr>
                <w:rFonts w:ascii="Times New Roman"/>
                <w:sz w:val="20"/>
              </w:rPr>
            </w:pPr>
          </w:p>
        </w:tc>
        <w:tc>
          <w:tcPr>
            <w:tcW w:w="2141" w:type="dxa"/>
            <w:tcBorders>
              <w:top w:val="nil"/>
              <w:bottom w:val="nil"/>
            </w:tcBorders>
          </w:tcPr>
          <w:p w:rsidR="004F036C" w:rsidRDefault="004F036C" w:rsidP="004F036C">
            <w:pPr>
              <w:pStyle w:val="TableParagraph"/>
              <w:rPr>
                <w:rFonts w:ascii="Times New Roman"/>
                <w:sz w:val="20"/>
              </w:rPr>
            </w:pPr>
          </w:p>
        </w:tc>
      </w:tr>
      <w:tr w:rsidR="004F036C">
        <w:trPr>
          <w:trHeight w:val="620"/>
        </w:trPr>
        <w:tc>
          <w:tcPr>
            <w:tcW w:w="2448" w:type="dxa"/>
            <w:tcBorders>
              <w:top w:val="nil"/>
            </w:tcBorders>
          </w:tcPr>
          <w:p w:rsidR="004F036C" w:rsidRDefault="004F036C" w:rsidP="004F036C">
            <w:pPr>
              <w:pStyle w:val="TableParagraph"/>
              <w:spacing w:before="15"/>
              <w:ind w:left="107"/>
            </w:pPr>
          </w:p>
        </w:tc>
        <w:tc>
          <w:tcPr>
            <w:tcW w:w="5239" w:type="dxa"/>
            <w:tcBorders>
              <w:top w:val="nil"/>
            </w:tcBorders>
          </w:tcPr>
          <w:p w:rsidR="004F036C" w:rsidRDefault="004F036C" w:rsidP="004F036C">
            <w:pPr>
              <w:pStyle w:val="TableParagraph"/>
              <w:rPr>
                <w:rFonts w:ascii="Times New Roman"/>
                <w:sz w:val="20"/>
              </w:rPr>
            </w:pPr>
          </w:p>
        </w:tc>
        <w:tc>
          <w:tcPr>
            <w:tcW w:w="2141" w:type="dxa"/>
            <w:tcBorders>
              <w:top w:val="nil"/>
            </w:tcBorders>
          </w:tcPr>
          <w:p w:rsidR="004F036C" w:rsidRDefault="004F036C" w:rsidP="004F036C">
            <w:pPr>
              <w:pStyle w:val="TableParagraph"/>
              <w:rPr>
                <w:rFonts w:ascii="Times New Roman"/>
                <w:sz w:val="20"/>
              </w:rPr>
            </w:pPr>
          </w:p>
        </w:tc>
      </w:tr>
    </w:tbl>
    <w:p w:rsidR="00F5653E" w:rsidRDefault="00D91B46">
      <w:pPr>
        <w:pStyle w:val="BodyText"/>
        <w:spacing w:before="5"/>
        <w:rPr>
          <w:rFonts w:ascii="Times New Roman"/>
          <w:sz w:val="18"/>
        </w:rPr>
      </w:pPr>
      <w:r>
        <w:pict>
          <v:shapetype id="_x0000_t202" coordsize="21600,21600" o:spt="202" path="m,l,21600r21600,l21600,xe">
            <v:stroke joinstyle="miter"/>
            <v:path gradientshapeok="t" o:connecttype="rect"/>
          </v:shapetype>
          <v:shape id="_x0000_s1033" type="#_x0000_t202" style="position:absolute;margin-left:450.1pt;margin-top:12.85pt;width:108pt;height:29.3pt;z-index:-251657728;mso-position-horizontal-relative:page;mso-position-vertical-relative:text" filled="f" strokeweight=".48pt">
            <v:textbox inset="0,0,0,0">
              <w:txbxContent>
                <w:p w:rsidR="00F5653E" w:rsidRDefault="00206C63">
                  <w:pPr>
                    <w:spacing w:before="65"/>
                    <w:ind w:left="103"/>
                  </w:pPr>
                  <w:r>
                    <w:t>1 page</w:t>
                  </w:r>
                </w:p>
              </w:txbxContent>
            </v:textbox>
            <w10:wrap anchorx="page"/>
          </v:shape>
        </w:pict>
      </w:r>
      <w:r>
        <w:pict>
          <v:shape id="_x0000_s1034" type="#_x0000_t202" style="position:absolute;margin-left:66.7pt;margin-top:12.85pt;width:383.4pt;height:29.3pt;z-index:251656704;mso-wrap-distance-left:0;mso-wrap-distance-right:0;mso-position-horizontal-relative:page;mso-position-vertical-relative:text" filled="f" strokeweight=".48pt">
            <v:textbox inset="0,0,0,0">
              <w:txbxContent>
                <w:p w:rsidR="00F5653E" w:rsidRDefault="00206C63">
                  <w:pPr>
                    <w:spacing w:before="2"/>
                    <w:ind w:left="103"/>
                  </w:pPr>
                  <w:r>
                    <w:t>Subject: Prevention of Needle Stick Injuries</w:t>
                  </w:r>
                  <w:r w:rsidR="004F036C">
                    <w:br/>
                    <w:t xml:space="preserve">(Chủ đề: </w:t>
                  </w:r>
                  <w:r w:rsidR="004F036C" w:rsidRPr="004F036C">
                    <w:t>Phòng ngừa chấn thương do kim tiêm</w:t>
                  </w:r>
                  <w:r w:rsidR="004F036C">
                    <w:t>)</w:t>
                  </w:r>
                  <w:r w:rsidR="004F036C">
                    <w:br/>
                  </w:r>
                </w:p>
              </w:txbxContent>
            </v:textbox>
            <w10:wrap type="topAndBottom" anchorx="page"/>
          </v:shape>
        </w:pict>
      </w:r>
    </w:p>
    <w:p w:rsidR="00F5653E" w:rsidRDefault="00F5653E">
      <w:pPr>
        <w:pStyle w:val="BodyText"/>
        <w:spacing w:before="9"/>
        <w:rPr>
          <w:rFonts w:ascii="Times New Roman"/>
          <w:sz w:val="28"/>
        </w:rPr>
      </w:pPr>
    </w:p>
    <w:p w:rsidR="00F5653E" w:rsidRDefault="00206C63">
      <w:pPr>
        <w:pStyle w:val="Heading1"/>
        <w:spacing w:before="93"/>
      </w:pPr>
      <w:r>
        <w:t>POLICY</w:t>
      </w:r>
    </w:p>
    <w:p w:rsidR="00F5653E" w:rsidRDefault="00F5653E">
      <w:pPr>
        <w:pStyle w:val="BodyText"/>
        <w:spacing w:before="2"/>
        <w:rPr>
          <w:b/>
          <w:sz w:val="12"/>
        </w:rPr>
      </w:pPr>
    </w:p>
    <w:p w:rsidR="00F5653E" w:rsidRDefault="00206C63">
      <w:pPr>
        <w:pStyle w:val="BodyText"/>
        <w:spacing w:before="93"/>
        <w:ind w:left="302"/>
      </w:pPr>
      <w:r>
        <w:t>How to handle needles/sharp objects in a safe manner.</w:t>
      </w:r>
    </w:p>
    <w:p w:rsidR="007745FD" w:rsidRPr="007745FD" w:rsidRDefault="007745FD" w:rsidP="007745FD">
      <w:pPr>
        <w:pStyle w:val="BodyText"/>
        <w:rPr>
          <w:i/>
        </w:rPr>
      </w:pPr>
      <w:r w:rsidRPr="007745FD">
        <w:rPr>
          <w:i/>
        </w:rPr>
        <w:t xml:space="preserve">     Làm thế nào để xử lý kim / vật sắc nhọn một cách an toàn.</w:t>
      </w:r>
    </w:p>
    <w:p w:rsidR="00F5653E" w:rsidRDefault="00F5653E">
      <w:pPr>
        <w:pStyle w:val="BodyText"/>
        <w:spacing w:before="7"/>
        <w:rPr>
          <w:sz w:val="17"/>
        </w:rPr>
      </w:pPr>
    </w:p>
    <w:p w:rsidR="00F5653E" w:rsidRDefault="00206C63">
      <w:pPr>
        <w:pStyle w:val="Heading1"/>
      </w:pPr>
      <w:r>
        <w:t>PROCEDURE</w:t>
      </w:r>
    </w:p>
    <w:p w:rsidR="00F5653E" w:rsidRDefault="00F5653E">
      <w:pPr>
        <w:pStyle w:val="BodyText"/>
        <w:spacing w:before="2"/>
        <w:rPr>
          <w:b/>
        </w:rPr>
      </w:pPr>
    </w:p>
    <w:p w:rsidR="00F5653E" w:rsidRDefault="00206C63">
      <w:pPr>
        <w:pStyle w:val="BodyText"/>
        <w:ind w:left="302" w:right="1324"/>
      </w:pPr>
      <w:r>
        <w:t>Staff being notified by guest or finding needle should immediately notify their supervisor or notify telephone operator. The needle (sharp) should not be left unattended until actioned.</w:t>
      </w:r>
    </w:p>
    <w:p w:rsidR="007745FD" w:rsidRPr="007745FD" w:rsidRDefault="007745FD" w:rsidP="007745FD">
      <w:pPr>
        <w:pStyle w:val="BodyText"/>
        <w:rPr>
          <w:i/>
        </w:rPr>
      </w:pPr>
      <w:r>
        <w:rPr>
          <w:i/>
        </w:rPr>
        <w:t xml:space="preserve">    </w:t>
      </w:r>
      <w:r w:rsidRPr="007745FD">
        <w:rPr>
          <w:i/>
        </w:rPr>
        <w:t>Nhân viên được thông báo bởi khách hoặc tìm kim phải thông báo ngay cho người giám sát của họ hoặc thông báo cho nhà điều hành điện thoại. Kim (</w:t>
      </w:r>
      <w:r>
        <w:rPr>
          <w:i/>
        </w:rPr>
        <w:t xml:space="preserve">hoặc vật </w:t>
      </w:r>
      <w:r w:rsidRPr="007745FD">
        <w:rPr>
          <w:i/>
        </w:rPr>
        <w:t xml:space="preserve">sắc) không được bỏ </w:t>
      </w:r>
      <w:r>
        <w:rPr>
          <w:i/>
        </w:rPr>
        <w:t>qua</w:t>
      </w:r>
      <w:r w:rsidRPr="007745FD">
        <w:rPr>
          <w:i/>
        </w:rPr>
        <w:t xml:space="preserve"> cho đế</w:t>
      </w:r>
      <w:r>
        <w:rPr>
          <w:i/>
        </w:rPr>
        <w:t>n khi được xử lý.</w:t>
      </w:r>
    </w:p>
    <w:p w:rsidR="00F5653E" w:rsidRDefault="00F5653E">
      <w:pPr>
        <w:pStyle w:val="BodyText"/>
        <w:spacing w:before="9"/>
        <w:rPr>
          <w:sz w:val="19"/>
        </w:rPr>
      </w:pPr>
    </w:p>
    <w:p w:rsidR="00F5653E" w:rsidRDefault="00206C63">
      <w:pPr>
        <w:pStyle w:val="BodyText"/>
        <w:ind w:left="302" w:right="589"/>
      </w:pPr>
      <w:r>
        <w:t>Trained and authorised staff should take container to the needle and use tongs to pick up needle (sharp) and place in container. The needle (sharp) must never be taken to container.</w:t>
      </w:r>
    </w:p>
    <w:p w:rsidR="00CB6558" w:rsidRPr="00CB6558" w:rsidRDefault="00CB6558" w:rsidP="00CB6558">
      <w:pPr>
        <w:pStyle w:val="BodyText"/>
        <w:rPr>
          <w:i/>
        </w:rPr>
      </w:pPr>
      <w:r>
        <w:rPr>
          <w:i/>
        </w:rPr>
        <w:t xml:space="preserve">    </w:t>
      </w:r>
      <w:r w:rsidRPr="00CB6558">
        <w:rPr>
          <w:i/>
        </w:rPr>
        <w:t>Nhân viên được đào tạo và được ủy quyền nên mang thùng chứa kim và sử dụng kẹp để lấy kim (sắc nhọn) và để trong thùng chứa. Kim (sắc) không bao giờ được đưa vào thùng chứa.</w:t>
      </w:r>
    </w:p>
    <w:p w:rsidR="00F5653E" w:rsidRDefault="00F5653E">
      <w:pPr>
        <w:pStyle w:val="BodyText"/>
      </w:pPr>
    </w:p>
    <w:p w:rsidR="00F5653E" w:rsidRDefault="00206C63">
      <w:pPr>
        <w:pStyle w:val="BodyText"/>
        <w:ind w:left="302"/>
      </w:pPr>
      <w:r>
        <w:t>The sharps container must be removed from the building by an authorised contractor only.</w:t>
      </w:r>
    </w:p>
    <w:p w:rsidR="00CB6558" w:rsidRPr="00CB6558" w:rsidRDefault="00CB6558" w:rsidP="00CB6558">
      <w:pPr>
        <w:pStyle w:val="BodyText"/>
        <w:rPr>
          <w:i/>
        </w:rPr>
      </w:pPr>
      <w:r>
        <w:rPr>
          <w:i/>
        </w:rPr>
        <w:t xml:space="preserve">  </w:t>
      </w:r>
      <w:r w:rsidRPr="00CB6558">
        <w:rPr>
          <w:i/>
        </w:rPr>
        <w:t>Thùng chứa vật nhọ</w:t>
      </w:r>
      <w:r>
        <w:rPr>
          <w:i/>
        </w:rPr>
        <w:t xml:space="preserve">n </w:t>
      </w:r>
      <w:r w:rsidRPr="00CB6558">
        <w:rPr>
          <w:i/>
        </w:rPr>
        <w:t>phải được loại bỏ khỏi tòa nhà bởi một nhà thầu được ủy quyền.</w:t>
      </w:r>
    </w:p>
    <w:p w:rsidR="00F5653E" w:rsidRDefault="00F5653E">
      <w:pPr>
        <w:pStyle w:val="BodyText"/>
      </w:pPr>
    </w:p>
    <w:p w:rsidR="00F5653E" w:rsidRDefault="00206C63">
      <w:pPr>
        <w:pStyle w:val="BodyText"/>
        <w:ind w:left="302"/>
      </w:pPr>
      <w:r>
        <w:t>Sharps containers containing needles or sharps must be retained in a secure approved area.</w:t>
      </w:r>
    </w:p>
    <w:p w:rsidR="00CB6558" w:rsidRPr="007745FD" w:rsidRDefault="00CB6558" w:rsidP="00CB6558">
      <w:pPr>
        <w:pStyle w:val="BodyText"/>
        <w:rPr>
          <w:sz w:val="22"/>
        </w:rPr>
      </w:pPr>
      <w:r w:rsidRPr="00CB6558">
        <w:rPr>
          <w:i/>
        </w:rPr>
        <w:t>Các hộp đựng đồ sắc nhọn chứa kim tiêm hoặc vật sắc nhọn phải được giữ lại trong một khu vực được phê duyệt an toàn</w:t>
      </w:r>
      <w:r w:rsidRPr="007745FD">
        <w:rPr>
          <w:sz w:val="22"/>
        </w:rPr>
        <w:t>.</w:t>
      </w:r>
    </w:p>
    <w:p w:rsidR="00F5653E" w:rsidRDefault="00F5653E">
      <w:pPr>
        <w:pStyle w:val="BodyText"/>
        <w:spacing w:before="9"/>
        <w:rPr>
          <w:sz w:val="19"/>
        </w:rPr>
      </w:pPr>
    </w:p>
    <w:p w:rsidR="00F5653E" w:rsidRDefault="00206C63">
      <w:pPr>
        <w:pStyle w:val="BodyText"/>
        <w:ind w:left="302" w:right="1280"/>
      </w:pPr>
      <w:r>
        <w:t>Trained and authorised staff should be Assistant Managers, Housekeeping Supervisors, Porters, Engineering staff and OHS Committee Members.</w:t>
      </w:r>
    </w:p>
    <w:p w:rsidR="00CB6558" w:rsidRPr="00CB6558" w:rsidRDefault="00CB6558" w:rsidP="00CB6558">
      <w:pPr>
        <w:pStyle w:val="BodyText"/>
        <w:rPr>
          <w:i/>
        </w:rPr>
      </w:pPr>
      <w:r>
        <w:rPr>
          <w:i/>
        </w:rPr>
        <w:t xml:space="preserve">   </w:t>
      </w:r>
      <w:r w:rsidRPr="00CB6558">
        <w:rPr>
          <w:i/>
        </w:rPr>
        <w:t>Nhân viên được đào tạo và được ủy quyền nên là Trợ lý Giám đốc, Giám sát Housekeeping, Porters, nhân viên Kỹ thuật và Thành viên Ủy ban OHS.</w:t>
      </w:r>
    </w:p>
    <w:p w:rsidR="007745FD" w:rsidRPr="007745FD" w:rsidRDefault="007745FD" w:rsidP="007745FD">
      <w:pPr>
        <w:pStyle w:val="BodyText"/>
        <w:rPr>
          <w:sz w:val="22"/>
        </w:rPr>
      </w:pPr>
    </w:p>
    <w:p w:rsidR="007745FD" w:rsidRPr="007745FD" w:rsidRDefault="007745FD" w:rsidP="007745FD">
      <w:pPr>
        <w:pStyle w:val="BodyText"/>
        <w:rPr>
          <w:sz w:val="22"/>
        </w:rPr>
      </w:pPr>
    </w:p>
    <w:p w:rsidR="00F5653E" w:rsidRDefault="00206C63">
      <w:pPr>
        <w:pStyle w:val="Heading1"/>
        <w:spacing w:before="1"/>
        <w:ind w:left="211"/>
      </w:pPr>
      <w:r>
        <w:t>REFERENCE DOCUMENTS</w:t>
      </w:r>
    </w:p>
    <w:p w:rsidR="00F5653E" w:rsidRDefault="00D91B46">
      <w:pPr>
        <w:pStyle w:val="BodyText"/>
        <w:rPr>
          <w:b/>
          <w:sz w:val="21"/>
        </w:rPr>
      </w:pPr>
      <w:r>
        <w:pict>
          <v:group id="_x0000_s1026" style="position:absolute;margin-left:62.65pt;margin-top:14.05pt;width:495.75pt;height:99.75pt;z-index:251657728;mso-wrap-distance-left:0;mso-wrap-distance-right:0;mso-position-horizontal-relative:page" coordorigin="1253,281" coordsize="9915,1995">
            <v:rect id="_x0000_s1032" style="position:absolute;left:1260;top:288;width:9900;height:447" fillcolor="black" stroked="f"/>
            <v:rect id="_x0000_s1031" style="position:absolute;left:1260;top:288;width:9900;height:528" filled="f"/>
            <v:rect id="_x0000_s1030" style="position:absolute;left:1260;top:735;width:9900;height:1534" stroked="f"/>
            <v:rect id="_x0000_s1029" style="position:absolute;left:1260;top:735;width:9900;height:1534" filled="f"/>
            <v:shape id="_x0000_s1028" type="#_x0000_t202" style="position:absolute;left:1413;top:372;width:2565;height:223" filled="f" stroked="f">
              <v:textbox inset="0,0,0,0">
                <w:txbxContent>
                  <w:p w:rsidR="00F5653E" w:rsidRDefault="00206C63">
                    <w:pPr>
                      <w:spacing w:line="223" w:lineRule="exact"/>
                      <w:rPr>
                        <w:sz w:val="20"/>
                      </w:rPr>
                    </w:pPr>
                    <w:r>
                      <w:rPr>
                        <w:color w:val="FFFFFF"/>
                        <w:sz w:val="20"/>
                      </w:rPr>
                      <w:t>POLICY AND PROCEDURE</w:t>
                    </w:r>
                  </w:p>
                </w:txbxContent>
              </v:textbox>
            </v:shape>
            <v:shape id="_x0000_s1027" type="#_x0000_t202" style="position:absolute;left:5733;top:372;width:2332;height:223" filled="f" stroked="f">
              <v:textbox inset="0,0,0,0">
                <w:txbxContent>
                  <w:p w:rsidR="00F5653E" w:rsidRDefault="00206C63">
                    <w:pPr>
                      <w:spacing w:line="223" w:lineRule="exact"/>
                      <w:rPr>
                        <w:sz w:val="20"/>
                      </w:rPr>
                    </w:pPr>
                    <w:r>
                      <w:rPr>
                        <w:color w:val="FFFFFF"/>
                        <w:sz w:val="20"/>
                      </w:rPr>
                      <w:t>SUPPORT DOCUMENTS</w:t>
                    </w:r>
                  </w:p>
                </w:txbxContent>
              </v:textbox>
            </v:shape>
            <w10:wrap type="topAndBottom" anchorx="page"/>
          </v:group>
        </w:pict>
      </w:r>
    </w:p>
    <w:p w:rsidR="00F5653E" w:rsidRDefault="00F5653E" w:rsidP="00D91B46">
      <w:pPr>
        <w:spacing w:before="93"/>
        <w:ind w:right="475"/>
        <w:rPr>
          <w:b/>
          <w:sz w:val="20"/>
        </w:rPr>
      </w:pPr>
      <w:bookmarkStart w:id="0" w:name="_GoBack"/>
      <w:bookmarkEnd w:id="0"/>
    </w:p>
    <w:sectPr w:rsidR="00F5653E">
      <w:headerReference w:type="default" r:id="rId6"/>
      <w:type w:val="continuous"/>
      <w:pgSz w:w="12240" w:h="15840"/>
      <w:pgMar w:top="0" w:right="960" w:bottom="280" w:left="1140" w:header="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3AC0" w:rsidRDefault="00703AC0">
      <w:r>
        <w:separator/>
      </w:r>
    </w:p>
  </w:endnote>
  <w:endnote w:type="continuationSeparator" w:id="0">
    <w:p w:rsidR="00703AC0" w:rsidRDefault="00703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3AC0" w:rsidRDefault="00703AC0">
      <w:r>
        <w:separator/>
      </w:r>
    </w:p>
  </w:footnote>
  <w:footnote w:type="continuationSeparator" w:id="0">
    <w:p w:rsidR="00703AC0" w:rsidRDefault="00703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53E" w:rsidRDefault="00F5653E">
    <w:pPr>
      <w:pStyle w:val="BodyText"/>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2"/>
  </w:compat>
  <w:rsids>
    <w:rsidRoot w:val="00F5653E"/>
    <w:rsid w:val="00206C63"/>
    <w:rsid w:val="004F036C"/>
    <w:rsid w:val="00703AC0"/>
    <w:rsid w:val="007745FD"/>
    <w:rsid w:val="007C7177"/>
    <w:rsid w:val="00CB6558"/>
    <w:rsid w:val="00D91B46"/>
    <w:rsid w:val="00F565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71F6F11D"/>
  <w15:docId w15:val="{DEE777A3-DA8D-456D-9897-4A03C6ECD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ind w:left="302"/>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7C7177"/>
    <w:rPr>
      <w:rFonts w:ascii="Tahoma" w:hAnsi="Tahoma" w:cs="Tahoma"/>
      <w:sz w:val="16"/>
      <w:szCs w:val="16"/>
    </w:rPr>
  </w:style>
  <w:style w:type="character" w:customStyle="1" w:styleId="BalloonTextChar">
    <w:name w:val="Balloon Text Char"/>
    <w:basedOn w:val="DefaultParagraphFont"/>
    <w:link w:val="BalloonText"/>
    <w:uiPriority w:val="99"/>
    <w:semiHidden/>
    <w:rsid w:val="007C7177"/>
    <w:rPr>
      <w:rFonts w:ascii="Tahoma" w:eastAsia="Arial" w:hAnsi="Tahoma" w:cs="Tahoma"/>
      <w:sz w:val="16"/>
      <w:szCs w:val="16"/>
    </w:rPr>
  </w:style>
  <w:style w:type="paragraph" w:styleId="Header">
    <w:name w:val="header"/>
    <w:basedOn w:val="Normal"/>
    <w:link w:val="HeaderChar"/>
    <w:uiPriority w:val="99"/>
    <w:unhideWhenUsed/>
    <w:rsid w:val="007C7177"/>
    <w:pPr>
      <w:tabs>
        <w:tab w:val="center" w:pos="4680"/>
        <w:tab w:val="right" w:pos="9360"/>
      </w:tabs>
    </w:pPr>
  </w:style>
  <w:style w:type="character" w:customStyle="1" w:styleId="HeaderChar">
    <w:name w:val="Header Char"/>
    <w:basedOn w:val="DefaultParagraphFont"/>
    <w:link w:val="Header"/>
    <w:uiPriority w:val="99"/>
    <w:rsid w:val="007C7177"/>
    <w:rPr>
      <w:rFonts w:ascii="Arial" w:eastAsia="Arial" w:hAnsi="Arial" w:cs="Arial"/>
    </w:rPr>
  </w:style>
  <w:style w:type="paragraph" w:styleId="Footer">
    <w:name w:val="footer"/>
    <w:basedOn w:val="Normal"/>
    <w:link w:val="FooterChar"/>
    <w:uiPriority w:val="99"/>
    <w:unhideWhenUsed/>
    <w:rsid w:val="007C7177"/>
    <w:pPr>
      <w:tabs>
        <w:tab w:val="center" w:pos="4680"/>
        <w:tab w:val="right" w:pos="9360"/>
      </w:tabs>
    </w:pPr>
  </w:style>
  <w:style w:type="character" w:customStyle="1" w:styleId="FooterChar">
    <w:name w:val="Footer Char"/>
    <w:basedOn w:val="DefaultParagraphFont"/>
    <w:link w:val="Footer"/>
    <w:uiPriority w:val="99"/>
    <w:rsid w:val="007C7177"/>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271</Words>
  <Characters>1550</Characters>
  <Application>Microsoft Office Word</Application>
  <DocSecurity>0</DocSecurity>
  <Lines>12</Lines>
  <Paragraphs>3</Paragraphs>
  <ScaleCrop>false</ScaleCrop>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SSC011 - Prevention of Needle Stick Injuries</dc:title>
  <dc:creator>Mboon</dc:creator>
  <cp:keywords>()</cp:keywords>
  <cp:lastModifiedBy>DOVIET Ngoc</cp:lastModifiedBy>
  <cp:revision>6</cp:revision>
  <cp:lastPrinted>2024-11-15T07:45:00Z</cp:lastPrinted>
  <dcterms:created xsi:type="dcterms:W3CDTF">2018-03-05T14:39:00Z</dcterms:created>
  <dcterms:modified xsi:type="dcterms:W3CDTF">2024-11-15T07:46:00Z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2013-12-12T00:00:00Z</vt:filetime>
  </property>
  <property fmtid="{D5CDD505-2E9C-101B-9397-08002B2CF9AE}" pid="3" name="Creator">
    <vt:lpwstr>PDFCreator Version 1.4.0</vt:lpwstr>
  </property>
  <property fmtid="{D5CDD505-2E9C-101B-9397-08002B2CF9AE}" pid="4" name="LastSaved">
    <vt:filetime>2018-03-05T00:00:00Z</vt:filetime>
  </property>
</Properties>
</file>